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0C0" w:rsidRDefault="007760C0">
      <w:pPr>
        <w:rPr>
          <w:sz w:val="32"/>
          <w:szCs w:val="32"/>
        </w:rPr>
      </w:pPr>
    </w:p>
    <w:p w:rsidR="000521E5" w:rsidRDefault="00484D9E" w:rsidP="000521E5">
      <w:pPr>
        <w:ind w:firstLine="561"/>
        <w:rPr>
          <w:sz w:val="28"/>
        </w:rPr>
      </w:pPr>
      <w:r>
        <w:rPr>
          <w:noProof/>
          <w:w w:val="12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36pt;margin-top:0;width:534.35pt;height:746.35pt;z-index:-251659264;mso-wrap-edited:f" wrapcoords="-175 -127 -175 21706 21805 21706 21805 -127 -175 -127" filled="f" strokeweight="10pt">
            <v:stroke linestyle="thickBetweenThin"/>
            <v:textbox style="mso-next-textbox:#_x0000_s1027">
              <w:txbxContent>
                <w:p w:rsidR="000521E5" w:rsidRDefault="000521E5" w:rsidP="000521E5"/>
              </w:txbxContent>
            </v:textbox>
          </v:shape>
        </w:pict>
      </w:r>
      <w:r w:rsidR="000521E5">
        <w:rPr>
          <w:noProof/>
          <w:sz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18pt;margin-top:9pt;width:504.9pt;height:63pt;z-index:251656192" fillcolor="yellow" strokecolor="#036" strokeweight="1pt">
            <v:fill color2="red" angle="-135" focusposition=".5,.5" focussize="" focus="100%" type="gradientRadial"/>
            <v:shadow on="t" color="silver"/>
            <v:textpath style="font-family:&quot;Impact&quot;;v-text-kern:t" trim="t" fitpath="t" string="Осторожно !  РТУТЬ !"/>
          </v:shape>
        </w:pict>
      </w:r>
    </w:p>
    <w:p w:rsidR="000521E5" w:rsidRDefault="000521E5" w:rsidP="000521E5">
      <w:pPr>
        <w:ind w:firstLine="561"/>
        <w:rPr>
          <w:sz w:val="28"/>
        </w:rPr>
      </w:pPr>
    </w:p>
    <w:p w:rsidR="000521E5" w:rsidRDefault="000521E5" w:rsidP="000521E5">
      <w:pPr>
        <w:ind w:firstLine="561"/>
        <w:rPr>
          <w:sz w:val="28"/>
        </w:rPr>
      </w:pPr>
    </w:p>
    <w:p w:rsidR="000521E5" w:rsidRDefault="000521E5" w:rsidP="000521E5">
      <w:pPr>
        <w:ind w:firstLine="561"/>
        <w:rPr>
          <w:sz w:val="28"/>
        </w:rPr>
      </w:pPr>
    </w:p>
    <w:p w:rsidR="000521E5" w:rsidRDefault="000521E5" w:rsidP="000521E5">
      <w:pPr>
        <w:jc w:val="center"/>
        <w:rPr>
          <w:b/>
          <w:smallCaps/>
          <w:color w:val="FF0000"/>
          <w:w w:val="120"/>
          <w:sz w:val="36"/>
        </w:rPr>
      </w:pPr>
    </w:p>
    <w:p w:rsidR="000521E5" w:rsidRPr="00A7440B" w:rsidRDefault="000521E5" w:rsidP="002076CC">
      <w:pPr>
        <w:ind w:right="272"/>
        <w:jc w:val="both"/>
        <w:rPr>
          <w:color w:val="0000FF"/>
        </w:rPr>
      </w:pPr>
      <w:r>
        <w:tab/>
      </w:r>
      <w:r w:rsidRPr="00A7440B">
        <w:rPr>
          <w:color w:val="0000FF"/>
        </w:rPr>
        <w:t xml:space="preserve">Металлическая ртуть очень широко применяется в различных приборах (кварцевые лампы, термометры и т.д.) и в промышленном производстве. Пользуясь такими приборами, мы не осознаем сколь опасно небрежное отношение к ним. </w:t>
      </w:r>
      <w:r w:rsidRPr="00A7440B">
        <w:rPr>
          <w:b/>
          <w:color w:val="0000FF"/>
          <w:sz w:val="32"/>
          <w:szCs w:val="32"/>
        </w:rPr>
        <w:t>Ртуть – это сильнейший яд</w:t>
      </w:r>
      <w:r w:rsidRPr="00A7440B">
        <w:rPr>
          <w:color w:val="0000FF"/>
        </w:rPr>
        <w:t>. И тем опаснее данное вещество, что его действие становится заметным не сразу. Пары и соединения ртути способны накапливаться в почках, печени, сердечной мышце, мозге, кишечнике. К действию паров ртути особенно восприимчивы дети.</w:t>
      </w:r>
    </w:p>
    <w:p w:rsidR="000521E5" w:rsidRPr="00A57821" w:rsidRDefault="000521E5" w:rsidP="002076CC">
      <w:pPr>
        <w:tabs>
          <w:tab w:val="left" w:pos="1040"/>
        </w:tabs>
        <w:ind w:right="272" w:firstLine="708"/>
        <w:jc w:val="both"/>
        <w:rPr>
          <w:w w:val="120"/>
          <w:sz w:val="28"/>
        </w:rPr>
      </w:pPr>
      <w:r w:rsidRPr="00A7440B">
        <w:rPr>
          <w:b/>
          <w:noProof/>
          <w:w w:val="120"/>
        </w:rPr>
        <w:pict>
          <v:group id="_x0000_s1028" style="position:absolute;left:0;text-align:left;margin-left:-18pt;margin-top:48.55pt;width:7in;height:405.75pt;z-index:-251658240" coordorigin="720,2512" coordsize="10590,85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2869;top:5674;width:6517;height:5385">
              <v:imagedata r:id="rId4" o:title="" gain="2.5" blacklevel="24248f"/>
            </v:shape>
            <v:shapetype id="_x0000_t127" coordsize="21600,21600" o:spt="127" path="m10800,l21600,21600,,21600xe">
              <v:stroke joinstyle="miter"/>
              <v:path gradientshapeok="t" o:connecttype="custom" o:connectlocs="10800,0;5400,10800;10800,21600;16200,10800" textboxrect="5400,10800,16200,21600"/>
            </v:shapetype>
            <v:shape id="_x0000_s1030" type="#_x0000_t127" style="position:absolute;left:720;top:2512;width:10590;height:8367" filled="f" strokecolor="#ffa7a7" strokeweight="20pt">
              <v:imagedata gain="19661f" blacklevel="22938f"/>
              <o:lock v:ext="edit" aspectratio="t"/>
            </v:shape>
          </v:group>
          <o:OLEObject Type="Embed" ProgID="PBrush" ShapeID="_x0000_s1029" DrawAspect="Content" ObjectID="_1671447342" r:id="rId5"/>
        </w:pict>
      </w:r>
      <w:r w:rsidRPr="00A7440B">
        <w:rPr>
          <w:b/>
        </w:rPr>
        <w:t>Чтобы избежать тяжелых последствий, необходимо соблюдать осторожность при использов</w:t>
      </w:r>
      <w:r>
        <w:rPr>
          <w:b/>
        </w:rPr>
        <w:t xml:space="preserve">ании и хранении ртутьсодержащих </w:t>
      </w:r>
      <w:r w:rsidRPr="00A7440B">
        <w:rPr>
          <w:b/>
        </w:rPr>
        <w:t xml:space="preserve"> приборов</w:t>
      </w:r>
      <w:r>
        <w:t xml:space="preserve">. Но если уж ошибка допущена, то нужно срочно исправлять ее. Во-первых, </w:t>
      </w:r>
      <w:r w:rsidRPr="00A7440B">
        <w:rPr>
          <w:b/>
          <w:color w:val="FF0000"/>
        </w:rPr>
        <w:t xml:space="preserve">по телефону </w:t>
      </w:r>
      <w:r>
        <w:rPr>
          <w:b/>
          <w:color w:val="FF0000"/>
        </w:rPr>
        <w:t>1</w:t>
      </w:r>
      <w:r w:rsidRPr="00A7440B">
        <w:rPr>
          <w:b/>
          <w:color w:val="FF0000"/>
        </w:rPr>
        <w:t>01 сообщить о ртутном загрязнении в службу спасения</w:t>
      </w:r>
      <w:r>
        <w:t xml:space="preserve">, чтобы специалисты могли провести демеркуризацию.  </w:t>
      </w:r>
    </w:p>
    <w:p w:rsidR="002076CC" w:rsidRDefault="000521E5" w:rsidP="000521E5">
      <w:pPr>
        <w:ind w:right="272" w:firstLine="720"/>
        <w:jc w:val="both"/>
      </w:pPr>
      <w:r>
        <w:t xml:space="preserve">Если же причиной ртутного загрязнения стал, скажем, разбитый термометр и у вас нет возможности обратиться в службу спасения, то вы можете самостоятельно исправить положение. </w:t>
      </w:r>
    </w:p>
    <w:p w:rsidR="000521E5" w:rsidRPr="00897BEC" w:rsidRDefault="000521E5" w:rsidP="000521E5">
      <w:pPr>
        <w:ind w:right="272" w:firstLine="720"/>
        <w:jc w:val="both"/>
        <w:rPr>
          <w:b/>
          <w:sz w:val="32"/>
          <w:szCs w:val="32"/>
        </w:rPr>
      </w:pPr>
      <w:r w:rsidRPr="00897BEC">
        <w:rPr>
          <w:b/>
          <w:sz w:val="32"/>
          <w:szCs w:val="32"/>
        </w:rPr>
        <w:t xml:space="preserve">Ваши действия: </w:t>
      </w:r>
    </w:p>
    <w:p w:rsidR="000521E5" w:rsidRPr="00897BEC" w:rsidRDefault="000521E5" w:rsidP="000521E5">
      <w:pPr>
        <w:ind w:right="272"/>
        <w:jc w:val="both"/>
        <w:rPr>
          <w:b/>
          <w:sz w:val="32"/>
          <w:szCs w:val="32"/>
        </w:rPr>
      </w:pPr>
      <w:r>
        <w:tab/>
      </w:r>
      <w:r w:rsidRPr="00897BEC">
        <w:rPr>
          <w:b/>
          <w:sz w:val="32"/>
          <w:szCs w:val="32"/>
        </w:rPr>
        <w:t>- если ртуть раскатилась по столу или полу, ни в коем случае не пытайтесь вытереть ее тряпкой – это приведет лишь к размыванию ртути и увеличению поверхности испарения;</w:t>
      </w:r>
    </w:p>
    <w:p w:rsidR="000521E5" w:rsidRPr="00897BEC" w:rsidRDefault="000521E5" w:rsidP="000521E5">
      <w:pPr>
        <w:ind w:right="272"/>
        <w:jc w:val="both"/>
        <w:rPr>
          <w:b/>
          <w:sz w:val="32"/>
          <w:szCs w:val="32"/>
        </w:rPr>
      </w:pPr>
      <w:r w:rsidRPr="00897BEC">
        <w:rPr>
          <w:b/>
          <w:sz w:val="32"/>
          <w:szCs w:val="32"/>
        </w:rPr>
        <w:tab/>
        <w:t>-  для сбора ртути приготовьте наполненную водой банку с плотной крышкой, обыкновенную кисточку, резиновую грушу, бумажный конвертик, лейкопластырь, мокрую газету, тряпку и раствор марганцовки или мыльно-содовый раствор;</w:t>
      </w:r>
    </w:p>
    <w:p w:rsidR="000521E5" w:rsidRPr="00897BEC" w:rsidRDefault="000521E5" w:rsidP="000521E5">
      <w:pPr>
        <w:ind w:right="272"/>
        <w:jc w:val="both"/>
        <w:rPr>
          <w:b/>
          <w:sz w:val="32"/>
          <w:szCs w:val="32"/>
        </w:rPr>
      </w:pPr>
      <w:r w:rsidRPr="00897BEC">
        <w:rPr>
          <w:b/>
          <w:sz w:val="32"/>
          <w:szCs w:val="32"/>
        </w:rPr>
        <w:tab/>
        <w:t>-  при помощи кисточки надо собрать самые крупные шарики ртути в бумажный конвертик. Затем втяните в резиновую грушу более мелкие шарики, а самые мелкие капельки наклейте на лейкопластырь;</w:t>
      </w:r>
    </w:p>
    <w:p w:rsidR="000521E5" w:rsidRPr="00897BEC" w:rsidRDefault="000521E5" w:rsidP="000521E5">
      <w:pPr>
        <w:ind w:right="272"/>
        <w:jc w:val="both"/>
        <w:rPr>
          <w:b/>
          <w:sz w:val="32"/>
          <w:szCs w:val="32"/>
        </w:rPr>
      </w:pPr>
      <w:r w:rsidRPr="00897BEC">
        <w:rPr>
          <w:b/>
          <w:sz w:val="32"/>
          <w:szCs w:val="32"/>
        </w:rPr>
        <w:tab/>
        <w:t>- всю собранную ртуть поместите в банку и плотно закройте ее</w:t>
      </w:r>
      <w:r>
        <w:rPr>
          <w:b/>
          <w:sz w:val="32"/>
          <w:szCs w:val="32"/>
        </w:rPr>
        <w:t xml:space="preserve"> крышкой</w:t>
      </w:r>
      <w:r w:rsidRPr="00897BEC">
        <w:rPr>
          <w:b/>
          <w:sz w:val="32"/>
          <w:szCs w:val="32"/>
        </w:rPr>
        <w:t>;</w:t>
      </w:r>
    </w:p>
    <w:p w:rsidR="000521E5" w:rsidRPr="00897BEC" w:rsidRDefault="000521E5" w:rsidP="000521E5">
      <w:pPr>
        <w:ind w:right="272"/>
        <w:jc w:val="both"/>
        <w:rPr>
          <w:b/>
          <w:sz w:val="32"/>
          <w:szCs w:val="32"/>
        </w:rPr>
      </w:pPr>
      <w:r w:rsidRPr="00897BEC">
        <w:rPr>
          <w:b/>
          <w:sz w:val="32"/>
          <w:szCs w:val="32"/>
        </w:rPr>
        <w:tab/>
        <w:t>- очищенную поверхность протрите мокрой газетой, а затем обработайте приготовленным раствором;</w:t>
      </w:r>
    </w:p>
    <w:p w:rsidR="000521E5" w:rsidRPr="00897BEC" w:rsidRDefault="000521E5" w:rsidP="000521E5">
      <w:pPr>
        <w:ind w:right="272"/>
        <w:jc w:val="both"/>
        <w:rPr>
          <w:b/>
          <w:sz w:val="32"/>
          <w:szCs w:val="32"/>
        </w:rPr>
      </w:pPr>
      <w:r w:rsidRPr="00897BEC">
        <w:rPr>
          <w:b/>
          <w:sz w:val="32"/>
          <w:szCs w:val="32"/>
        </w:rPr>
        <w:tab/>
        <w:t xml:space="preserve">- </w:t>
      </w:r>
      <w:r>
        <w:rPr>
          <w:b/>
          <w:sz w:val="32"/>
          <w:szCs w:val="32"/>
        </w:rPr>
        <w:t>проветрите помещение.</w:t>
      </w:r>
    </w:p>
    <w:p w:rsidR="000521E5" w:rsidRDefault="000521E5" w:rsidP="000521E5">
      <w:pPr>
        <w:ind w:right="272"/>
        <w:jc w:val="both"/>
        <w:rPr>
          <w:b/>
          <w:color w:val="FF0000"/>
          <w:sz w:val="32"/>
          <w:szCs w:val="32"/>
        </w:rPr>
      </w:pPr>
      <w:r>
        <w:t xml:space="preserve">         </w:t>
      </w:r>
      <w:r w:rsidRPr="00897BEC">
        <w:rPr>
          <w:color w:val="FF0000"/>
        </w:rPr>
        <w:t xml:space="preserve"> </w:t>
      </w:r>
      <w:r w:rsidRPr="00897BEC">
        <w:rPr>
          <w:b/>
          <w:color w:val="FF0000"/>
          <w:sz w:val="32"/>
          <w:szCs w:val="32"/>
        </w:rPr>
        <w:t>При данных действиях соблюдайте предельную осторожность!</w:t>
      </w:r>
    </w:p>
    <w:p w:rsidR="002076CC" w:rsidRDefault="002076CC" w:rsidP="000521E5">
      <w:pPr>
        <w:tabs>
          <w:tab w:val="left" w:pos="3340"/>
        </w:tabs>
        <w:ind w:left="-720" w:right="272" w:firstLine="540"/>
        <w:jc w:val="center"/>
        <w:rPr>
          <w:b/>
        </w:rPr>
      </w:pPr>
    </w:p>
    <w:p w:rsidR="000E39D3" w:rsidRDefault="000E39D3" w:rsidP="000521E5">
      <w:pPr>
        <w:tabs>
          <w:tab w:val="left" w:pos="3340"/>
        </w:tabs>
        <w:ind w:left="-720" w:right="272" w:firstLine="540"/>
        <w:jc w:val="center"/>
        <w:rPr>
          <w:b/>
        </w:rPr>
      </w:pPr>
    </w:p>
    <w:p w:rsidR="000E39D3" w:rsidRDefault="000E39D3" w:rsidP="000521E5">
      <w:pPr>
        <w:tabs>
          <w:tab w:val="left" w:pos="3340"/>
        </w:tabs>
        <w:ind w:left="-720" w:right="272" w:firstLine="540"/>
        <w:jc w:val="center"/>
        <w:rPr>
          <w:b/>
        </w:rPr>
      </w:pPr>
    </w:p>
    <w:p w:rsidR="002076CC" w:rsidRDefault="002076CC" w:rsidP="000521E5">
      <w:pPr>
        <w:tabs>
          <w:tab w:val="left" w:pos="3340"/>
        </w:tabs>
        <w:ind w:left="-720" w:right="272" w:firstLine="540"/>
        <w:jc w:val="center"/>
        <w:rPr>
          <w:b/>
        </w:rPr>
      </w:pPr>
    </w:p>
    <w:p w:rsidR="003A2C0B" w:rsidRDefault="003A2C0B" w:rsidP="000521E5">
      <w:pPr>
        <w:tabs>
          <w:tab w:val="left" w:pos="3340"/>
        </w:tabs>
        <w:ind w:left="-720" w:right="272" w:firstLine="540"/>
        <w:jc w:val="center"/>
        <w:rPr>
          <w:b/>
        </w:rPr>
      </w:pPr>
    </w:p>
    <w:p w:rsidR="003A2C0B" w:rsidRDefault="003A2C0B" w:rsidP="000521E5">
      <w:pPr>
        <w:tabs>
          <w:tab w:val="left" w:pos="3340"/>
        </w:tabs>
        <w:ind w:left="-720" w:right="272" w:firstLine="540"/>
        <w:jc w:val="center"/>
        <w:rPr>
          <w:b/>
        </w:rPr>
      </w:pPr>
    </w:p>
    <w:p w:rsidR="003A2C0B" w:rsidRDefault="003A2C0B" w:rsidP="000521E5">
      <w:pPr>
        <w:tabs>
          <w:tab w:val="left" w:pos="3340"/>
        </w:tabs>
        <w:ind w:left="-720" w:right="272" w:firstLine="540"/>
        <w:jc w:val="center"/>
        <w:rPr>
          <w:b/>
        </w:rPr>
      </w:pPr>
    </w:p>
    <w:p w:rsidR="003A2C0B" w:rsidRDefault="003A2C0B" w:rsidP="000521E5">
      <w:pPr>
        <w:tabs>
          <w:tab w:val="left" w:pos="3340"/>
        </w:tabs>
        <w:ind w:left="-720" w:right="272" w:firstLine="540"/>
        <w:jc w:val="center"/>
        <w:rPr>
          <w:b/>
        </w:rPr>
      </w:pPr>
    </w:p>
    <w:p w:rsidR="003A2C0B" w:rsidRDefault="003A2C0B" w:rsidP="000521E5">
      <w:pPr>
        <w:tabs>
          <w:tab w:val="left" w:pos="3340"/>
        </w:tabs>
        <w:ind w:left="-720" w:right="272" w:firstLine="540"/>
        <w:jc w:val="center"/>
        <w:rPr>
          <w:b/>
        </w:rPr>
      </w:pPr>
    </w:p>
    <w:p w:rsidR="003A2C0B" w:rsidRDefault="003A2C0B" w:rsidP="000521E5">
      <w:pPr>
        <w:tabs>
          <w:tab w:val="left" w:pos="3340"/>
        </w:tabs>
        <w:ind w:left="-720" w:right="272" w:firstLine="540"/>
        <w:jc w:val="center"/>
        <w:rPr>
          <w:b/>
        </w:rPr>
      </w:pPr>
    </w:p>
    <w:p w:rsidR="003A2C0B" w:rsidRDefault="003A2C0B" w:rsidP="000521E5">
      <w:pPr>
        <w:tabs>
          <w:tab w:val="left" w:pos="3340"/>
        </w:tabs>
        <w:ind w:left="-720" w:right="272" w:firstLine="540"/>
        <w:jc w:val="center"/>
        <w:rPr>
          <w:b/>
        </w:rPr>
      </w:pPr>
    </w:p>
    <w:p w:rsidR="000521E5" w:rsidRPr="009B3457" w:rsidRDefault="003A2C0B" w:rsidP="000521E5">
      <w:pPr>
        <w:tabs>
          <w:tab w:val="left" w:pos="3340"/>
        </w:tabs>
        <w:ind w:left="-720" w:right="272" w:firstLine="540"/>
        <w:jc w:val="center"/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8255</wp:posOffset>
            </wp:positionV>
            <wp:extent cx="1143000" cy="1133475"/>
            <wp:effectExtent l="19050" t="0" r="0" b="0"/>
            <wp:wrapThrough wrapText="bothSides">
              <wp:wrapPolygon edited="0">
                <wp:start x="-360" y="0"/>
                <wp:lineTo x="-360" y="21418"/>
                <wp:lineTo x="21600" y="21418"/>
                <wp:lineTo x="21600" y="0"/>
                <wp:lineTo x="-360" y="0"/>
              </wp:wrapPolygon>
            </wp:wrapThrough>
            <wp:docPr id="7" name="Рисунок 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21E5" w:rsidRPr="009B3457">
        <w:rPr>
          <w:b/>
        </w:rPr>
        <w:t>ПАМЯТКА</w:t>
      </w:r>
    </w:p>
    <w:p w:rsidR="000521E5" w:rsidRPr="009B3457" w:rsidRDefault="000521E5" w:rsidP="000521E5">
      <w:pPr>
        <w:tabs>
          <w:tab w:val="left" w:pos="1180"/>
          <w:tab w:val="center" w:pos="5386"/>
        </w:tabs>
        <w:ind w:left="-720" w:firstLine="540"/>
        <w:jc w:val="center"/>
        <w:rPr>
          <w:b/>
        </w:rPr>
      </w:pPr>
      <w:r>
        <w:rPr>
          <w:b/>
        </w:rPr>
        <w:t>«</w:t>
      </w:r>
      <w:r w:rsidRPr="009B3457">
        <w:rPr>
          <w:b/>
        </w:rPr>
        <w:t>Маленькие шарики – большие проблемы</w:t>
      </w:r>
      <w:r>
        <w:rPr>
          <w:b/>
        </w:rPr>
        <w:t>»</w:t>
      </w:r>
    </w:p>
    <w:p w:rsidR="000521E5" w:rsidRPr="009B3457" w:rsidRDefault="000521E5" w:rsidP="000521E5">
      <w:pPr>
        <w:ind w:left="-720" w:firstLine="540"/>
        <w:jc w:val="both"/>
        <w:rPr>
          <w:sz w:val="29"/>
          <w:szCs w:val="29"/>
        </w:rPr>
      </w:pPr>
      <w:r>
        <w:tab/>
        <w:t xml:space="preserve">        «</w:t>
      </w:r>
      <w:r w:rsidRPr="009B3457">
        <w:rPr>
          <w:sz w:val="29"/>
          <w:szCs w:val="29"/>
        </w:rPr>
        <w:t>Меркурий» - так  красиво алхимики когда-то называли ртуть. Но, как известно, красота не исключает опасности. Металлическая ртуть очень широко применяется в различных приборах (кварцевые лампы, термометры и т.д.) и в промышленном производстве. Пользуясь такими приборами, мы не осознаем сколь опасно небрежное отношение к ним. Ртуть – это сильнейший яд. И тем опаснее данное вещество, что его действие становится заметным не сразу. Пары и соединения ртути способны накапливаться в почках, печени, сердечной мышце, мозге, кишечнике. Они повреждают клеточные мембраны, снижают активность ферментов. К действию паров ртути особенно восприимчивы дети.</w:t>
      </w:r>
    </w:p>
    <w:p w:rsidR="000521E5" w:rsidRPr="009B3457" w:rsidRDefault="000521E5" w:rsidP="000521E5">
      <w:pPr>
        <w:ind w:left="-720" w:firstLine="540"/>
        <w:jc w:val="both"/>
        <w:rPr>
          <w:sz w:val="29"/>
          <w:szCs w:val="29"/>
        </w:rPr>
      </w:pPr>
      <w:r w:rsidRPr="009B3457">
        <w:rPr>
          <w:sz w:val="29"/>
          <w:szCs w:val="29"/>
        </w:rPr>
        <w:tab/>
        <w:t xml:space="preserve">Как правило, люди звонят в службу спасения из-за разбитых градусников, реже, но они гораздо серьезнее, происходят аварии с ртутью на предприятиях.  </w:t>
      </w:r>
    </w:p>
    <w:p w:rsidR="000521E5" w:rsidRPr="009B3457" w:rsidRDefault="000521E5" w:rsidP="000521E5">
      <w:pPr>
        <w:ind w:left="-720" w:firstLine="540"/>
        <w:jc w:val="both"/>
        <w:rPr>
          <w:sz w:val="29"/>
          <w:szCs w:val="29"/>
        </w:rPr>
      </w:pPr>
      <w:r w:rsidRPr="009B3457">
        <w:rPr>
          <w:sz w:val="29"/>
          <w:szCs w:val="29"/>
        </w:rPr>
        <w:tab/>
        <w:t>При остром отравлении парами ртути появляется медно-красная окраска слизистых рта и глотки, металлический привкус во рту, тошнота, рвота, боли в животе, повышение температуры</w:t>
      </w:r>
      <w:r>
        <w:rPr>
          <w:sz w:val="29"/>
          <w:szCs w:val="29"/>
        </w:rPr>
        <w:t>.</w:t>
      </w:r>
      <w:r w:rsidRPr="009B3457">
        <w:rPr>
          <w:sz w:val="29"/>
          <w:szCs w:val="29"/>
        </w:rPr>
        <w:t xml:space="preserve"> Пострадавший испытывает чувство страха, сильные головные боли, возможны судороги икроножных мышц. В случае отравления человека необходимо вывести из зоны заражения, напоить водой с активированным углем или мол</w:t>
      </w:r>
      <w:r>
        <w:rPr>
          <w:sz w:val="29"/>
          <w:szCs w:val="29"/>
        </w:rPr>
        <w:t>оком с</w:t>
      </w:r>
      <w:r w:rsidRPr="009B3457">
        <w:rPr>
          <w:sz w:val="29"/>
          <w:szCs w:val="29"/>
        </w:rPr>
        <w:t xml:space="preserve"> взбитым яичным белком. Дать слабительн</w:t>
      </w:r>
      <w:r>
        <w:rPr>
          <w:sz w:val="29"/>
          <w:szCs w:val="29"/>
        </w:rPr>
        <w:t>о</w:t>
      </w:r>
      <w:r w:rsidRPr="009B3457">
        <w:rPr>
          <w:sz w:val="29"/>
          <w:szCs w:val="29"/>
        </w:rPr>
        <w:t>е и принять срочные меры для госпитализации.</w:t>
      </w:r>
    </w:p>
    <w:p w:rsidR="000521E5" w:rsidRPr="009B3457" w:rsidRDefault="000521E5" w:rsidP="000521E5">
      <w:pPr>
        <w:ind w:left="-720" w:firstLine="540"/>
        <w:jc w:val="both"/>
        <w:rPr>
          <w:sz w:val="29"/>
          <w:szCs w:val="29"/>
        </w:rPr>
      </w:pPr>
      <w:r>
        <w:rPr>
          <w:sz w:val="29"/>
          <w:szCs w:val="29"/>
        </w:rPr>
        <w:t xml:space="preserve">         Ч</w:t>
      </w:r>
      <w:r w:rsidRPr="009B3457">
        <w:rPr>
          <w:sz w:val="29"/>
          <w:szCs w:val="29"/>
        </w:rPr>
        <w:t xml:space="preserve">тобы избежать тяжелых последствий, необходимо соблюдать осторожность при использовании и хранении содержащих ртуть приборов. Но если уж ошибка допущена, то нужно срочно исправлять ее. Во-первых, сообщить о ртутном загрязнении в службу спасения, чтобы специалисты могли провести демеркуризацию.  </w:t>
      </w:r>
    </w:p>
    <w:p w:rsidR="000521E5" w:rsidRPr="009B3457" w:rsidRDefault="000521E5" w:rsidP="000521E5">
      <w:pPr>
        <w:ind w:left="-720" w:firstLine="540"/>
        <w:jc w:val="both"/>
        <w:rPr>
          <w:sz w:val="29"/>
          <w:szCs w:val="29"/>
        </w:rPr>
      </w:pPr>
      <w:r w:rsidRPr="009B3457">
        <w:rPr>
          <w:sz w:val="29"/>
          <w:szCs w:val="29"/>
        </w:rPr>
        <w:t xml:space="preserve">Если же причиной ртутного загрязнения стал, скажем, разбитый термометр и у </w:t>
      </w:r>
      <w:r>
        <w:rPr>
          <w:sz w:val="29"/>
          <w:szCs w:val="29"/>
        </w:rPr>
        <w:t>В</w:t>
      </w:r>
      <w:r w:rsidRPr="009B3457">
        <w:rPr>
          <w:sz w:val="29"/>
          <w:szCs w:val="29"/>
        </w:rPr>
        <w:t xml:space="preserve">ас нет возможности обратиться в службу спасения, то вы можете самостоятельно исправить положение. Ваши действия: </w:t>
      </w:r>
    </w:p>
    <w:p w:rsidR="000521E5" w:rsidRPr="009B3457" w:rsidRDefault="000521E5" w:rsidP="000521E5">
      <w:pPr>
        <w:ind w:left="-720" w:firstLine="540"/>
        <w:jc w:val="both"/>
        <w:rPr>
          <w:sz w:val="29"/>
          <w:szCs w:val="29"/>
        </w:rPr>
      </w:pPr>
      <w:r w:rsidRPr="009B3457">
        <w:rPr>
          <w:sz w:val="29"/>
          <w:szCs w:val="29"/>
        </w:rPr>
        <w:tab/>
        <w:t>Если ртуть раскатилась по столу или полу, ни в коем случае не пытайтесь вытереть ее тряпкой – это приведет лишь к размыванию ртути и увеличению поверхности испарения. Для сбора ртути приготовьте наполненную водой банку с плотной крышкой, обыкновенную кисточку, резиновую грушу, бумажный конвертик, лейкопластырь, мокрую газету, тряпку и раствор марганцовки или мыльно-содовый раствор. При помощи кисточки надо собрать самые крупные шарики ртути в бумажный конвертик. Затем втяните в резиновую грушу более мелкие шарики, а самые мелкие капельки наклейте на лейкопластырь. Всю собранную ртуть поместите в банку, и плотно закройте ее крышкой. Очищенную поверхность протрите мокрой газетой, а затем обработайте приготовленным раствором и как следует, проветрите помещение. При данных действиях соблюдайте предельную осторожность!</w:t>
      </w:r>
    </w:p>
    <w:p w:rsidR="000521E5" w:rsidRPr="00165B92" w:rsidRDefault="000521E5" w:rsidP="000521E5">
      <w:pPr>
        <w:ind w:left="-720" w:firstLine="540"/>
        <w:jc w:val="both"/>
        <w:rPr>
          <w:sz w:val="28"/>
          <w:szCs w:val="28"/>
        </w:rPr>
      </w:pPr>
      <w:r w:rsidRPr="009B3457">
        <w:rPr>
          <w:sz w:val="29"/>
          <w:szCs w:val="29"/>
        </w:rPr>
        <w:tab/>
      </w:r>
    </w:p>
    <w:sectPr w:rsidR="000521E5" w:rsidRPr="00165B92" w:rsidSect="0021560A">
      <w:pgSz w:w="11906" w:h="16838"/>
      <w:pgMar w:top="719" w:right="386" w:bottom="180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stylePaneFormatFilter w:val="3F01"/>
  <w:defaultTabStop w:val="708"/>
  <w:characterSpacingControl w:val="doNotCompress"/>
  <w:compat/>
  <w:rsids>
    <w:rsidRoot w:val="00E54B9F"/>
    <w:rsid w:val="0001629C"/>
    <w:rsid w:val="000521E5"/>
    <w:rsid w:val="00080B20"/>
    <w:rsid w:val="00093AAC"/>
    <w:rsid w:val="0009508C"/>
    <w:rsid w:val="000E39D3"/>
    <w:rsid w:val="000F1407"/>
    <w:rsid w:val="001017FD"/>
    <w:rsid w:val="00153CE4"/>
    <w:rsid w:val="00165DDB"/>
    <w:rsid w:val="0019752D"/>
    <w:rsid w:val="001F7531"/>
    <w:rsid w:val="001F7747"/>
    <w:rsid w:val="002047A6"/>
    <w:rsid w:val="002076CC"/>
    <w:rsid w:val="0021560A"/>
    <w:rsid w:val="0025032C"/>
    <w:rsid w:val="0029340F"/>
    <w:rsid w:val="002C2E40"/>
    <w:rsid w:val="002E78E4"/>
    <w:rsid w:val="002F7056"/>
    <w:rsid w:val="00341C5A"/>
    <w:rsid w:val="00362C17"/>
    <w:rsid w:val="003A2C0B"/>
    <w:rsid w:val="003E6832"/>
    <w:rsid w:val="00415D54"/>
    <w:rsid w:val="0042754F"/>
    <w:rsid w:val="0045167E"/>
    <w:rsid w:val="004516D4"/>
    <w:rsid w:val="00466EC8"/>
    <w:rsid w:val="00475B75"/>
    <w:rsid w:val="00484D9E"/>
    <w:rsid w:val="00496F8D"/>
    <w:rsid w:val="004B1251"/>
    <w:rsid w:val="004D0974"/>
    <w:rsid w:val="004E4FC2"/>
    <w:rsid w:val="004F6F84"/>
    <w:rsid w:val="005329D4"/>
    <w:rsid w:val="00565470"/>
    <w:rsid w:val="005837FF"/>
    <w:rsid w:val="005A6859"/>
    <w:rsid w:val="005F6A5C"/>
    <w:rsid w:val="006247C8"/>
    <w:rsid w:val="006310BA"/>
    <w:rsid w:val="006A1755"/>
    <w:rsid w:val="006B2E55"/>
    <w:rsid w:val="00746768"/>
    <w:rsid w:val="007646AF"/>
    <w:rsid w:val="007760C0"/>
    <w:rsid w:val="007B0CC3"/>
    <w:rsid w:val="007B3A72"/>
    <w:rsid w:val="008066AD"/>
    <w:rsid w:val="00886123"/>
    <w:rsid w:val="008E1827"/>
    <w:rsid w:val="00916820"/>
    <w:rsid w:val="009411A1"/>
    <w:rsid w:val="009E162A"/>
    <w:rsid w:val="009E3440"/>
    <w:rsid w:val="00A10C35"/>
    <w:rsid w:val="00A2035F"/>
    <w:rsid w:val="00AD00C3"/>
    <w:rsid w:val="00B06F28"/>
    <w:rsid w:val="00B12D3C"/>
    <w:rsid w:val="00B15F06"/>
    <w:rsid w:val="00B64CF9"/>
    <w:rsid w:val="00B71450"/>
    <w:rsid w:val="00BB5522"/>
    <w:rsid w:val="00BC1B4D"/>
    <w:rsid w:val="00C26630"/>
    <w:rsid w:val="00C47072"/>
    <w:rsid w:val="00C67D56"/>
    <w:rsid w:val="00C80F1C"/>
    <w:rsid w:val="00CB1B0D"/>
    <w:rsid w:val="00CF659D"/>
    <w:rsid w:val="00CF797B"/>
    <w:rsid w:val="00D57AC9"/>
    <w:rsid w:val="00D97C77"/>
    <w:rsid w:val="00DE0B50"/>
    <w:rsid w:val="00DE533F"/>
    <w:rsid w:val="00E0213A"/>
    <w:rsid w:val="00E54B9F"/>
    <w:rsid w:val="00F165DA"/>
    <w:rsid w:val="00FC2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4B9F"/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1"/>
    <w:basedOn w:val="a"/>
    <w:rsid w:val="00E54B9F"/>
    <w:pPr>
      <w:spacing w:after="160" w:line="240" w:lineRule="exact"/>
    </w:pPr>
    <w:rPr>
      <w:rFonts w:ascii="Arial" w:hAnsi="Arial" w:cs="Arial"/>
      <w:sz w:val="20"/>
      <w:lang w:val="de-CH" w:eastAsia="de-CH"/>
    </w:rPr>
  </w:style>
  <w:style w:type="paragraph" w:customStyle="1" w:styleId="a3">
    <w:name w:val=" Знак Знак Знак Знак Знак Знак Знак Знак Знак Знак"/>
    <w:basedOn w:val="a"/>
    <w:rsid w:val="009E162A"/>
    <w:pPr>
      <w:spacing w:after="160" w:line="240" w:lineRule="exact"/>
    </w:pPr>
    <w:rPr>
      <w:rFonts w:ascii="Arial" w:hAnsi="Arial" w:cs="Arial"/>
      <w:sz w:val="20"/>
      <w:lang w:val="de-CH" w:eastAsia="de-CH"/>
    </w:rPr>
  </w:style>
  <w:style w:type="paragraph" w:customStyle="1" w:styleId="newncpi">
    <w:name w:val="newncpi"/>
    <w:basedOn w:val="a"/>
    <w:rsid w:val="008E1827"/>
    <w:pPr>
      <w:ind w:firstLine="567"/>
      <w:jc w:val="both"/>
    </w:pPr>
    <w:rPr>
      <w:szCs w:val="24"/>
    </w:rPr>
  </w:style>
  <w:style w:type="paragraph" w:customStyle="1" w:styleId="table10">
    <w:name w:val="table10"/>
    <w:basedOn w:val="a"/>
    <w:rsid w:val="008E1827"/>
    <w:rPr>
      <w:sz w:val="20"/>
    </w:rPr>
  </w:style>
  <w:style w:type="paragraph" w:customStyle="1" w:styleId="10">
    <w:name w:val="Знак1 Знак Знак Знак Знак"/>
    <w:basedOn w:val="a"/>
    <w:rsid w:val="008E1827"/>
    <w:pPr>
      <w:spacing w:after="160" w:line="240" w:lineRule="exact"/>
    </w:pPr>
    <w:rPr>
      <w:rFonts w:ascii="Arial" w:hAnsi="Arial" w:cs="Arial"/>
      <w:sz w:val="20"/>
      <w:lang w:val="de-CH" w:eastAsia="de-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Согласно «Плана мероприятий по предотвращению подтоплений населённых пунктов и территорий Гродненской области, минимизации последствий паводков на 2010 год», утвержденного заместителем председателя Гродненского облисполкома Москвичевым Ю</vt:lpstr>
    </vt:vector>
  </TitlesOfParts>
  <Company>MoBIL GROUP</Company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Согласно «Плана мероприятий по предотвращению подтоплений населённых пунктов и территорий Гродненской области, минимизации последствий паводков на 2010 год», утвержденного заместителем председателя Гродненского облисполкома Москвичевым Ю</dc:title>
  <dc:creator>grodno</dc:creator>
  <cp:lastModifiedBy>user</cp:lastModifiedBy>
  <cp:revision>2</cp:revision>
  <cp:lastPrinted>2017-10-10T07:59:00Z</cp:lastPrinted>
  <dcterms:created xsi:type="dcterms:W3CDTF">2021-01-06T11:09:00Z</dcterms:created>
  <dcterms:modified xsi:type="dcterms:W3CDTF">2021-01-06T11:09:00Z</dcterms:modified>
</cp:coreProperties>
</file>